
<file path=[Content_Types].xml><?xml version="1.0" encoding="utf-8"?>
<Types xmlns="http://schemas.openxmlformats.org/package/2006/content-types">
  <Default Extension="png" ContentType="image/png"/>
  <Default Extension="722E07A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85" w:rsidRDefault="00742D85" w:rsidP="00742D85">
      <w:pPr>
        <w:spacing w:line="360" w:lineRule="auto"/>
        <w:ind w:left="9660" w:hangingChars="4600" w:hanging="9660"/>
        <w:rPr>
          <w:rFonts w:ascii="DengXian" w:eastAsia="DengXian" w:hAnsi="DengXian"/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B8B25E1" wp14:editId="77CAA2B7">
            <wp:extent cx="7610475" cy="3757592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t="7980" r="-452" b="2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375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2"/>
          <w:szCs w:val="32"/>
        </w:rPr>
        <w:t xml:space="preserve">                       </w:t>
      </w:r>
      <w:r>
        <w:rPr>
          <w:rFonts w:ascii="DengXian" w:eastAsia="DengXian" w:hAnsi="DengXian" w:hint="eastAsia"/>
          <w:b/>
          <w:bCs/>
          <w:color w:val="002060"/>
          <w:sz w:val="32"/>
          <w:szCs w:val="32"/>
        </w:rPr>
        <w:t>【</w:t>
      </w:r>
      <w:r w:rsidR="0019238F">
        <w:rPr>
          <w:b/>
          <w:bCs/>
          <w:color w:val="002060"/>
          <w:sz w:val="32"/>
          <w:szCs w:val="32"/>
        </w:rPr>
        <w:t>2018-09</w:t>
      </w:r>
      <w:r w:rsidR="00165ECA">
        <w:rPr>
          <w:b/>
          <w:bCs/>
          <w:color w:val="002060"/>
          <w:sz w:val="32"/>
          <w:szCs w:val="32"/>
        </w:rPr>
        <w:t>-</w:t>
      </w:r>
      <w:r w:rsidR="0019238F">
        <w:rPr>
          <w:b/>
          <w:bCs/>
          <w:color w:val="002060"/>
          <w:sz w:val="32"/>
          <w:szCs w:val="32"/>
        </w:rPr>
        <w:t>03</w:t>
      </w:r>
      <w:r>
        <w:rPr>
          <w:rFonts w:ascii="DengXian" w:eastAsia="DengXian" w:hAnsi="DengXian" w:hint="eastAsia"/>
          <w:b/>
          <w:bCs/>
          <w:color w:val="002060"/>
          <w:sz w:val="32"/>
          <w:szCs w:val="32"/>
        </w:rPr>
        <w:t>】</w:t>
      </w:r>
    </w:p>
    <w:p w:rsidR="00DE187A" w:rsidRDefault="00DE187A" w:rsidP="00742D85">
      <w:pPr>
        <w:spacing w:line="360" w:lineRule="auto"/>
        <w:ind w:left="14778" w:hangingChars="4600" w:hanging="14778"/>
        <w:rPr>
          <w:b/>
          <w:bCs/>
          <w:color w:val="002060"/>
          <w:sz w:val="32"/>
          <w:szCs w:val="32"/>
        </w:rPr>
      </w:pPr>
    </w:p>
    <w:p w:rsidR="00742D85" w:rsidRDefault="00DE187A" w:rsidP="00742D85">
      <w:pPr>
        <w:spacing w:line="360" w:lineRule="auto"/>
        <w:ind w:rightChars="100" w:right="21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14475" cy="409575"/>
            <wp:effectExtent l="0" t="0" r="0" b="9525"/>
            <wp:docPr id="10" name="Picture 10" descr="cid:image002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8F" w:rsidRDefault="00730614" w:rsidP="0019238F">
      <w:pPr>
        <w:spacing w:line="360" w:lineRule="auto"/>
        <w:ind w:rightChars="100" w:right="210" w:firstLine="720"/>
        <w:rPr>
          <w:rFonts w:ascii="微软雅黑" w:eastAsia="微软雅黑" w:hAnsi="微软雅黑"/>
        </w:rPr>
      </w:pPr>
      <w:r w:rsidRPr="00730614">
        <w:rPr>
          <w:rFonts w:ascii="微软雅黑" w:eastAsia="微软雅黑" w:hAnsi="微软雅黑" w:hint="eastAsia"/>
          <w:bCs/>
        </w:rPr>
        <w:t>（1）</w:t>
      </w:r>
      <w:r w:rsidR="0019238F">
        <w:rPr>
          <w:rFonts w:ascii="微软雅黑" w:eastAsia="微软雅黑" w:hAnsi="微软雅黑" w:hint="eastAsia"/>
          <w:b/>
          <w:bCs/>
        </w:rPr>
        <w:t>中国外汇交易中心将于9月3日推出外币拆借报价行业务。</w:t>
      </w:r>
      <w:r w:rsidR="0019238F">
        <w:rPr>
          <w:rFonts w:ascii="微软雅黑" w:eastAsia="微软雅黑" w:hAnsi="微软雅黑" w:hint="eastAsia"/>
        </w:rPr>
        <w:t>交易中心根据各报价行的报价，计算得出每一期限品种的境内美元同业拆放参考利率，并于每个交易日10:00通过中国货币网、交易系统等渠道发布。</w:t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（2）</w:t>
      </w:r>
      <w:r>
        <w:rPr>
          <w:rFonts w:ascii="微软雅黑" w:eastAsia="微软雅黑" w:hAnsi="微软雅黑" w:hint="eastAsia"/>
          <w:b/>
          <w:bCs/>
        </w:rPr>
        <w:t>8月地方债净融资额创两年新高，资金流入基建项目。</w:t>
      </w:r>
      <w:r>
        <w:rPr>
          <w:rFonts w:ascii="微软雅黑" w:eastAsia="微软雅黑" w:hAnsi="微软雅黑" w:hint="eastAsia"/>
        </w:rPr>
        <w:t>据上证报，8月，地方政府债总发行量达8829.7亿元，为2016年7月以来最高；净融资额达7654.85亿元，为2016年9月以来最高。步入9月，地方债将继续处于发行高峰。业内估算，按照财政部对专项债发行要求，9月专项债发行额度将超5000亿元，总体地方债发行量或将超9000亿元。随着地方债资金流入项目建设，下半年基建投资增速有望企稳。</w:t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（3）</w:t>
      </w:r>
      <w:r>
        <w:rPr>
          <w:rFonts w:ascii="微软雅黑" w:eastAsia="微软雅黑" w:hAnsi="微软雅黑" w:hint="eastAsia"/>
          <w:b/>
          <w:bCs/>
        </w:rPr>
        <w:t>日本央行行长黑田东彦：日本央行在相当长一段时间内都不会加息。</w:t>
      </w:r>
      <w:r>
        <w:rPr>
          <w:rFonts w:ascii="微软雅黑" w:eastAsia="微软雅黑" w:hAnsi="微软雅黑" w:hint="eastAsia"/>
        </w:rPr>
        <w:t>日本央行周五称，将把每月购债频次从8月的6次降到9月的5次，还将增加每次购债的最大购买量，计划在9月将每次购买五至十年期国债的规模控制在3000-6000亿日元，这令市场担心该行还能将现行超宽松刺激政策维持多久。不过，据读卖新闻报道，日本央行行长黑田东彦安抚市场称，央行在相当长一段时间内都不会加息，最近为使政策更加灵活而采取的措施也并非为利率正常化做准备。</w:t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（4）</w:t>
      </w:r>
      <w:r>
        <w:rPr>
          <w:rFonts w:ascii="微软雅黑" w:eastAsia="微软雅黑" w:hAnsi="微软雅黑" w:hint="eastAsia"/>
          <w:b/>
          <w:bCs/>
        </w:rPr>
        <w:t>特朗普再放狠话威胁加拿大：最后期限已过，美国或退出NAFTA谈判。</w:t>
      </w:r>
      <w:r>
        <w:rPr>
          <w:rFonts w:ascii="微软雅黑" w:eastAsia="微软雅黑" w:hAnsi="微软雅黑" w:hint="eastAsia"/>
        </w:rPr>
        <w:t>虽然上周谈判无果，但双方称在核心议题上取得进展，谈判将在本周三恢复，当时特朗普已经告知国会希望签署美墨双边谈判协议，欢迎加拿大加入，不排除30天内提交最新</w:t>
      </w:r>
      <w:proofErr w:type="spellStart"/>
      <w:r>
        <w:rPr>
          <w:rFonts w:ascii="微软雅黑" w:eastAsia="微软雅黑" w:hAnsi="微软雅黑" w:hint="eastAsia"/>
        </w:rPr>
        <w:t>Nafta</w:t>
      </w:r>
      <w:proofErr w:type="spellEnd"/>
      <w:r>
        <w:rPr>
          <w:rFonts w:ascii="微软雅黑" w:eastAsia="微软雅黑" w:hAnsi="微软雅黑" w:hint="eastAsia"/>
        </w:rPr>
        <w:t>协议的完整文本。但特朗普在周末单方面”宣布，新的协议不会达成，其继续抨击NAFTA对美国的“不公平”，称美国不该通过糟糕的贸易协定来“收买”盟友。</w:t>
      </w:r>
    </w:p>
    <w:p w:rsidR="0019238F" w:rsidRDefault="0019238F" w:rsidP="0019238F">
      <w:pPr>
        <w:spacing w:line="360" w:lineRule="auto"/>
        <w:ind w:rightChars="100" w:right="210" w:firstLine="720"/>
        <w:rPr>
          <w:rFonts w:ascii="DengXian" w:eastAsia="DengXian" w:hAnsi="DengXian" w:hint="eastAsia"/>
        </w:rPr>
      </w:pPr>
    </w:p>
    <w:p w:rsidR="0019238F" w:rsidRDefault="0019238F" w:rsidP="0019238F">
      <w:pPr>
        <w:spacing w:line="360" w:lineRule="auto"/>
        <w:ind w:rightChars="100" w:right="21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33525" cy="409575"/>
            <wp:effectExtent l="0" t="0" r="0" b="9525"/>
            <wp:docPr id="7" name="Picture 7" descr="cid:image003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1）上周五央行暂停逆回购操作，无逆回购到期，资金零投放零回笼。今日无逆回购到期。上周五早盘资金面延续宽松势态，隔夜至14天期限均有大量融出，隔夜虽为跨月期限，但融出依然较多，一早便有减点融出，融入需求很快得到满足，7天和14天期限也供给充足，更长期限成交较少，午后市场维持宽松至收盘。总体来看，各期限价格较上个交易日涨跌互现，成交规模多数减少。</w:t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2）上周五债市交投活跃，期货震荡上行，收益率小幅震荡。10年期国债期货主力合约T1812收报95.120，较上个交易日上涨0.10%；5年期国债期货主力合约TF1812收报98.005，较上个交易日上涨0.10%。剩余期限9.85年的国开债活跃券180210收益率报4.19%/4.18%。</w:t>
      </w:r>
    </w:p>
    <w:p w:rsidR="0019238F" w:rsidRDefault="0019238F" w:rsidP="0019238F">
      <w:pPr>
        <w:spacing w:line="360" w:lineRule="auto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           （3）据中国外汇交易中心数据，上周五在岸人民币兑美元（CNY）北京时间23:30收报6.8310元，较上个交易日夜盘收盘涨115点；全天成交量291.49亿美元，较上个交易日缩水25.88亿美元。</w:t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</w:p>
    <w:p w:rsidR="0019238F" w:rsidRDefault="0019238F" w:rsidP="0019238F">
      <w:pPr>
        <w:spacing w:line="360" w:lineRule="auto"/>
        <w:ind w:rightChars="100" w:right="21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81150" cy="419100"/>
            <wp:effectExtent l="0" t="0" r="0" b="0"/>
            <wp:docPr id="4" name="Picture 4" descr="cid:image004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8F" w:rsidRDefault="0019238F" w:rsidP="0019238F">
      <w:pPr>
        <w:spacing w:line="360" w:lineRule="auto"/>
        <w:ind w:rightChars="100" w:right="210" w:firstLine="7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今日银行间市场有18民生银行CD425等同业存单82只，计划发行规模1013.40亿；18农发09（增10）等金融债4只，计划发行规模520亿；18杉杉MTN002等中期票据19只，计划发行规模144.50亿；18平安租赁SCP013等短期融资券22只，计划发行规模250.50亿；18兴元3等资产支持证券1只，计划发行规模85.35亿；共计130只债券发行，计划发行规模2013.75亿。</w:t>
      </w:r>
    </w:p>
    <w:p w:rsidR="005A2251" w:rsidRPr="0019238F" w:rsidRDefault="005A2251" w:rsidP="0019238F">
      <w:pPr>
        <w:spacing w:line="360" w:lineRule="auto"/>
        <w:ind w:rightChars="100" w:right="210" w:firstLine="720"/>
        <w:rPr>
          <w:rFonts w:ascii="DengXian" w:eastAsia="DengXian" w:hAnsi="DengXian"/>
        </w:rPr>
      </w:pPr>
      <w:bookmarkStart w:id="0" w:name="_GoBack"/>
      <w:bookmarkEnd w:id="0"/>
    </w:p>
    <w:p w:rsidR="0041135F" w:rsidRDefault="0041135F" w:rsidP="0041135F">
      <w:pPr>
        <w:spacing w:line="360" w:lineRule="auto"/>
        <w:ind w:rightChars="100" w:right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1543050" cy="409575"/>
            <wp:effectExtent l="0" t="0" r="0" b="9525"/>
            <wp:docPr id="3" name="Picture 3" descr="cid:image005.png@01D3E941.E310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3E941.E310EE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5F" w:rsidRDefault="0041135F" w:rsidP="0041135F">
      <w:pPr>
        <w:spacing w:line="360" w:lineRule="auto"/>
        <w:ind w:rightChars="100" w:right="210" w:firstLine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无。</w:t>
      </w:r>
    </w:p>
    <w:p w:rsidR="00E17F75" w:rsidRPr="00807E52" w:rsidRDefault="00E17F75" w:rsidP="0041135F">
      <w:pPr>
        <w:spacing w:line="360" w:lineRule="auto"/>
        <w:ind w:rightChars="100" w:right="210" w:firstLine="720"/>
        <w:rPr>
          <w:rFonts w:ascii="微软雅黑" w:eastAsia="微软雅黑" w:hAnsi="微软雅黑"/>
        </w:rPr>
      </w:pPr>
    </w:p>
    <w:p w:rsidR="00742D85" w:rsidRDefault="00742D85" w:rsidP="00742D85">
      <w:pPr>
        <w:spacing w:line="360" w:lineRule="auto"/>
        <w:ind w:rightChars="100" w:right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以上仅供参考，谢谢！</w:t>
      </w:r>
    </w:p>
    <w:p w:rsidR="00742D85" w:rsidRDefault="00742D85" w:rsidP="00742D85">
      <w:pPr>
        <w:spacing w:line="360" w:lineRule="auto"/>
        <w:ind w:rightChars="100" w:right="210"/>
        <w:rPr>
          <w:rFonts w:ascii="微软雅黑" w:eastAsia="微软雅黑" w:hAnsi="微软雅黑"/>
        </w:rPr>
      </w:pPr>
    </w:p>
    <w:p w:rsidR="00952D19" w:rsidRDefault="00742D85" w:rsidP="00742D85">
      <w:pPr>
        <w:spacing w:line="360" w:lineRule="auto"/>
        <w:ind w:rightChars="100" w:right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文/V</w:t>
      </w:r>
      <w:r>
        <w:rPr>
          <w:rFonts w:ascii="微软雅黑" w:eastAsia="微软雅黑" w:hAnsi="微软雅黑"/>
        </w:rPr>
        <w:t>ivian Shen</w:t>
      </w:r>
    </w:p>
    <w:p w:rsidR="00742D85" w:rsidRDefault="00742D85" w:rsidP="00742D8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7620000" cy="3527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3" t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66" cy="35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AB" w:rsidRDefault="00536CAB"/>
    <w:sectPr w:rsidR="00536CAB" w:rsidSect="00736458">
      <w:pgSz w:w="16840" w:h="3167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C2"/>
    <w:rsid w:val="00116FAB"/>
    <w:rsid w:val="00133973"/>
    <w:rsid w:val="0014271B"/>
    <w:rsid w:val="00165ECA"/>
    <w:rsid w:val="0019238F"/>
    <w:rsid w:val="001A0FE4"/>
    <w:rsid w:val="001E5391"/>
    <w:rsid w:val="001F1921"/>
    <w:rsid w:val="0020291B"/>
    <w:rsid w:val="002C6A7E"/>
    <w:rsid w:val="003257CE"/>
    <w:rsid w:val="00326421"/>
    <w:rsid w:val="003845BB"/>
    <w:rsid w:val="003E0600"/>
    <w:rsid w:val="0041135F"/>
    <w:rsid w:val="0042339E"/>
    <w:rsid w:val="00425209"/>
    <w:rsid w:val="004465CF"/>
    <w:rsid w:val="00450BFD"/>
    <w:rsid w:val="00474282"/>
    <w:rsid w:val="004D617F"/>
    <w:rsid w:val="005261DE"/>
    <w:rsid w:val="00536CAB"/>
    <w:rsid w:val="0054102A"/>
    <w:rsid w:val="00585887"/>
    <w:rsid w:val="005A2251"/>
    <w:rsid w:val="005E3038"/>
    <w:rsid w:val="005F2C2E"/>
    <w:rsid w:val="00600BA8"/>
    <w:rsid w:val="006365A4"/>
    <w:rsid w:val="006707C2"/>
    <w:rsid w:val="006B6461"/>
    <w:rsid w:val="00701328"/>
    <w:rsid w:val="007060BB"/>
    <w:rsid w:val="00730614"/>
    <w:rsid w:val="00736458"/>
    <w:rsid w:val="00742D85"/>
    <w:rsid w:val="007E7F6C"/>
    <w:rsid w:val="00807E52"/>
    <w:rsid w:val="00845AB1"/>
    <w:rsid w:val="0087199F"/>
    <w:rsid w:val="008746BC"/>
    <w:rsid w:val="008D6059"/>
    <w:rsid w:val="00952D19"/>
    <w:rsid w:val="009F0523"/>
    <w:rsid w:val="00A172CC"/>
    <w:rsid w:val="00A82F6A"/>
    <w:rsid w:val="00AB738B"/>
    <w:rsid w:val="00B271C9"/>
    <w:rsid w:val="00B31DA3"/>
    <w:rsid w:val="00BA167C"/>
    <w:rsid w:val="00C420B3"/>
    <w:rsid w:val="00CB6EB2"/>
    <w:rsid w:val="00D4072E"/>
    <w:rsid w:val="00DD1B82"/>
    <w:rsid w:val="00DE187A"/>
    <w:rsid w:val="00E078C7"/>
    <w:rsid w:val="00E17F75"/>
    <w:rsid w:val="00E217E6"/>
    <w:rsid w:val="00E5343B"/>
    <w:rsid w:val="00E634F4"/>
    <w:rsid w:val="00E76441"/>
    <w:rsid w:val="00E85ED9"/>
    <w:rsid w:val="00F44738"/>
    <w:rsid w:val="00F65B8E"/>
    <w:rsid w:val="00F92380"/>
    <w:rsid w:val="00FC093C"/>
    <w:rsid w:val="00FE1FD7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8852"/>
  <w15:chartTrackingRefBased/>
  <w15:docId w15:val="{1E3A803F-11B2-4AEC-A858-7849970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D85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42E2D.87CCD0E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40F89.5DFFAC00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cid:image004.png@01D43DE5.1606B350" TargetMode="External"/><Relationship Id="rId5" Type="http://schemas.openxmlformats.org/officeDocument/2006/relationships/image" Target="media/image1.722E07A0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3.png@01D43DE5.1606B35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4EFE-A622-4A2A-84E6-5265787E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Shen</dc:creator>
  <cp:keywords/>
  <dc:description/>
  <cp:lastModifiedBy>Vivian Shen</cp:lastModifiedBy>
  <cp:revision>68</cp:revision>
  <cp:lastPrinted>2018-05-17T08:51:00Z</cp:lastPrinted>
  <dcterms:created xsi:type="dcterms:W3CDTF">2018-05-17T08:39:00Z</dcterms:created>
  <dcterms:modified xsi:type="dcterms:W3CDTF">2018-09-03T01:11:00Z</dcterms:modified>
</cp:coreProperties>
</file>